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kern w:val="0"/>
          <w:sz w:val="36"/>
          <w:szCs w:val="36"/>
        </w:rPr>
      </w:pPr>
    </w:p>
    <w:p>
      <w:pPr>
        <w:spacing w:line="360" w:lineRule="auto"/>
        <w:jc w:val="center"/>
        <w:rPr>
          <w:rFonts w:ascii="宋体" w:hAnsi="宋体" w:eastAsia="宋体" w:cs="宋体"/>
          <w:b/>
          <w:color w:val="000000"/>
          <w:kern w:val="0"/>
          <w:sz w:val="36"/>
          <w:szCs w:val="36"/>
        </w:rPr>
      </w:pPr>
      <w:r>
        <w:rPr>
          <w:rFonts w:hint="eastAsia" w:ascii="宋体" w:hAnsi="宋体" w:eastAsia="宋体" w:cs="宋体"/>
          <w:b/>
          <w:color w:val="000000"/>
          <w:kern w:val="0"/>
          <w:sz w:val="36"/>
          <w:szCs w:val="36"/>
        </w:rPr>
        <w:t>广东省会计师事务所综合评价办法（征求意见稿）</w:t>
      </w:r>
    </w:p>
    <w:p>
      <w:pPr>
        <w:spacing w:line="360" w:lineRule="auto"/>
        <w:jc w:val="center"/>
        <w:rPr>
          <w:rFonts w:ascii="宋体" w:hAnsi="宋体" w:eastAsia="宋体" w:cs="宋体"/>
          <w:b/>
          <w:color w:val="000000"/>
          <w:kern w:val="0"/>
          <w:sz w:val="36"/>
          <w:szCs w:val="36"/>
        </w:rPr>
      </w:pPr>
      <w:r>
        <w:rPr>
          <w:rFonts w:hint="eastAsia" w:ascii="宋体" w:hAnsi="宋体" w:eastAsia="宋体" w:cs="宋体"/>
          <w:b/>
          <w:color w:val="000000"/>
          <w:kern w:val="0"/>
          <w:sz w:val="36"/>
          <w:szCs w:val="36"/>
        </w:rPr>
        <w:t>修订</w:t>
      </w:r>
      <w:r>
        <w:rPr>
          <w:rFonts w:ascii="宋体" w:hAnsi="宋体" w:eastAsia="宋体" w:cs="宋体"/>
          <w:b/>
          <w:color w:val="000000"/>
          <w:kern w:val="0"/>
          <w:sz w:val="36"/>
          <w:szCs w:val="36"/>
        </w:rPr>
        <w:t>说明</w:t>
      </w:r>
    </w:p>
    <w:p>
      <w:pPr>
        <w:pStyle w:val="4"/>
        <w:shd w:val="clear" w:color="auto" w:fill="FFFFFF"/>
        <w:spacing w:before="0" w:beforeAutospacing="0" w:after="0" w:afterAutospacing="0" w:line="360" w:lineRule="auto"/>
        <w:ind w:firstLine="645"/>
        <w:rPr>
          <w:rFonts w:ascii="仿宋_GB2312" w:hAnsi="仿宋" w:eastAsia="仿宋_GB2312"/>
          <w:color w:val="000000"/>
          <w:sz w:val="32"/>
          <w:szCs w:val="32"/>
        </w:rPr>
      </w:pPr>
    </w:p>
    <w:p>
      <w:pPr>
        <w:spacing w:line="360" w:lineRule="auto"/>
        <w:ind w:firstLine="735"/>
        <w:rPr>
          <w:rFonts w:hAnsi="宋体"/>
          <w:color w:val="000000"/>
        </w:rPr>
      </w:pPr>
      <w:r>
        <w:rPr>
          <w:rFonts w:hint="eastAsia" w:hAnsi="宋体"/>
          <w:color w:val="000000"/>
        </w:rPr>
        <w:t>为贯彻落实行业新发展理念，构建行业新发展格局，进一步发挥我省综合评价指标在引导事务所对标对表提升的作用，根据中注协会计师事务所综合评价改革精神以及我省注册会计师行业发展的实际情况，我们对《广东省会计师事务所综合评价办法》（粤注协〔2018〕244号）进行了修订，形成了《广东省会计师事务所综合评价办法（征求意见稿）》（以下简称《办法》）。现将有关情况说明如下：</w:t>
      </w:r>
    </w:p>
    <w:p>
      <w:pPr>
        <w:spacing w:line="360" w:lineRule="auto"/>
        <w:ind w:firstLine="735"/>
        <w:rPr>
          <w:rFonts w:ascii="黑体" w:hAnsi="黑体" w:eastAsia="黑体"/>
          <w:color w:val="000000"/>
        </w:rPr>
      </w:pPr>
      <w:r>
        <w:rPr>
          <w:rFonts w:hint="eastAsia" w:ascii="黑体" w:hAnsi="黑体" w:eastAsia="黑体"/>
          <w:color w:val="000000"/>
        </w:rPr>
        <w:t>一、《办法》修订的主要考虑</w:t>
      </w:r>
    </w:p>
    <w:p>
      <w:pPr>
        <w:spacing w:line="360" w:lineRule="auto"/>
        <w:ind w:firstLine="735"/>
        <w:rPr>
          <w:rFonts w:hAnsi="宋体"/>
          <w:color w:val="000000"/>
        </w:rPr>
      </w:pPr>
      <w:r>
        <w:rPr>
          <w:rFonts w:hint="eastAsia" w:hAnsi="宋体"/>
        </w:rPr>
        <w:t>目前，注册会计师行业</w:t>
      </w:r>
      <w:r>
        <w:rPr>
          <w:rFonts w:hint="eastAsia"/>
        </w:rPr>
        <w:t>已步入高质量发展的新阶段，</w:t>
      </w:r>
      <w:r>
        <w:rPr>
          <w:rFonts w:hint="eastAsia" w:hAnsi="宋体"/>
        </w:rPr>
        <w:t>应</w:t>
      </w:r>
      <w:r>
        <w:rPr>
          <w:rFonts w:hint="eastAsia"/>
        </w:rPr>
        <w:t>进一步发挥综合评价排名风向标作用，有效引导事务所做强做优、做精做专。我省原综合评价</w:t>
      </w:r>
      <w:r>
        <w:t>办法</w:t>
      </w:r>
      <w:r>
        <w:rPr>
          <w:rFonts w:hint="eastAsia"/>
        </w:rPr>
        <w:t>存在部分指标内涵不够明确、收入分值占比过高、党建引领和专业贡献不够突出、品牌建设引导不足等问题，需进一步进行修订完善，引导行业健康有序发展，引导市场科学全面评价事务所的综合实力。因此，</w:t>
      </w:r>
      <w:r>
        <w:rPr>
          <w:rFonts w:hint="eastAsia"/>
          <w:color w:val="000000"/>
        </w:rPr>
        <w:t>为</w:t>
      </w:r>
      <w:r>
        <w:rPr>
          <w:rFonts w:hint="eastAsia" w:hAnsi="宋体"/>
          <w:color w:val="000000"/>
        </w:rPr>
        <w:t>贯彻</w:t>
      </w:r>
      <w:r>
        <w:rPr>
          <w:rFonts w:hAnsi="宋体"/>
          <w:color w:val="000000"/>
        </w:rPr>
        <w:t>落实</w:t>
      </w:r>
      <w:r>
        <w:rPr>
          <w:rFonts w:hint="eastAsia" w:hAnsi="宋体"/>
          <w:color w:val="000000"/>
        </w:rPr>
        <w:t>国</w:t>
      </w:r>
      <w:r>
        <w:rPr>
          <w:rFonts w:hAnsi="宋体"/>
          <w:color w:val="000000"/>
        </w:rPr>
        <w:t>办</w:t>
      </w:r>
      <w:r>
        <w:rPr>
          <w:rFonts w:hint="eastAsia" w:hAnsi="宋体"/>
          <w:color w:val="000000"/>
        </w:rPr>
        <w:t>30号</w:t>
      </w:r>
      <w:r>
        <w:rPr>
          <w:rFonts w:hAnsi="宋体"/>
          <w:color w:val="000000"/>
        </w:rPr>
        <w:t>文</w:t>
      </w:r>
      <w:r>
        <w:rPr>
          <w:rFonts w:hint="eastAsia" w:hAnsi="宋体"/>
          <w:color w:val="000000"/>
        </w:rPr>
        <w:t>精神，</w:t>
      </w:r>
      <w:r>
        <w:rPr>
          <w:rFonts w:hint="eastAsia"/>
          <w:color w:val="000000"/>
        </w:rPr>
        <w:t>结合</w:t>
      </w:r>
      <w:r>
        <w:rPr>
          <w:rFonts w:hint="eastAsia" w:hAnsi="宋体"/>
          <w:color w:val="000000"/>
        </w:rPr>
        <w:t>中注协2020年及2021年综合评价办法改革精神，</w:t>
      </w:r>
      <w:r>
        <w:rPr>
          <w:rFonts w:hAnsi="宋体"/>
          <w:color w:val="000000"/>
        </w:rPr>
        <w:t>以及</w:t>
      </w:r>
      <w:r>
        <w:rPr>
          <w:rFonts w:hint="eastAsia" w:hAnsi="宋体"/>
          <w:color w:val="000000"/>
        </w:rPr>
        <w:t>我省“品牌建设年”主题活动实施方案的有关要求，</w:t>
      </w:r>
      <w:r>
        <w:rPr>
          <w:rFonts w:hint="eastAsia" w:hAnsi="宋体"/>
        </w:rPr>
        <w:t>对</w:t>
      </w:r>
      <w:r>
        <w:rPr>
          <w:rFonts w:hAnsi="宋体"/>
        </w:rPr>
        <w:t>原办法</w:t>
      </w:r>
      <w:r>
        <w:rPr>
          <w:rFonts w:hint="eastAsia" w:hAnsi="宋体"/>
        </w:rPr>
        <w:t>进行修订。</w:t>
      </w:r>
    </w:p>
    <w:p>
      <w:pPr>
        <w:spacing w:line="360" w:lineRule="auto"/>
        <w:ind w:firstLine="735"/>
        <w:rPr>
          <w:rFonts w:hAnsi="宋体"/>
          <w:color w:val="000000"/>
        </w:rPr>
      </w:pPr>
      <w:r>
        <w:rPr>
          <w:rFonts w:hint="eastAsia" w:hAnsi="宋体"/>
          <w:color w:val="000000"/>
        </w:rPr>
        <w:t>本次修订坚持综合评价改革方向不变、综合评价理念不变、综合评价整体框架不变，在</w:t>
      </w:r>
      <w:r>
        <w:rPr>
          <w:rFonts w:hAnsi="宋体"/>
          <w:color w:val="000000"/>
        </w:rPr>
        <w:t>与</w:t>
      </w:r>
      <w:r>
        <w:rPr>
          <w:rFonts w:hint="eastAsia"/>
        </w:rPr>
        <w:t>原评价</w:t>
      </w:r>
      <w:r>
        <w:t>办法</w:t>
      </w:r>
      <w:r>
        <w:rPr>
          <w:rFonts w:hint="eastAsia"/>
        </w:rPr>
        <w:t>和</w:t>
      </w:r>
      <w:r>
        <w:t>中注协评价办法衔接</w:t>
      </w:r>
      <w:r>
        <w:rPr>
          <w:rFonts w:hint="eastAsia"/>
        </w:rPr>
        <w:t>，</w:t>
      </w:r>
      <w:r>
        <w:t>做到公平性、科学性、可行性</w:t>
      </w:r>
      <w:r>
        <w:rPr>
          <w:rFonts w:hint="eastAsia"/>
        </w:rPr>
        <w:t>、</w:t>
      </w:r>
      <w:r>
        <w:t>导向性</w:t>
      </w:r>
      <w:r>
        <w:rPr>
          <w:rFonts w:hint="eastAsia"/>
        </w:rPr>
        <w:t>兼顾的</w:t>
      </w:r>
      <w:r>
        <w:t>基础上</w:t>
      </w:r>
      <w:r>
        <w:rPr>
          <w:rFonts w:hint="eastAsia"/>
        </w:rPr>
        <w:t>，</w:t>
      </w:r>
      <w:r>
        <w:rPr>
          <w:rFonts w:hint="eastAsia" w:hAnsi="宋体"/>
          <w:color w:val="000000"/>
        </w:rPr>
        <w:t>对部分指标及内容进行完善和调整，着重体现三个更加突出：</w:t>
      </w:r>
      <w:r>
        <w:rPr>
          <w:rFonts w:hint="eastAsia" w:hAnsi="楷体"/>
          <w:b/>
          <w:color w:val="000000"/>
        </w:rPr>
        <w:t>一是更加突出党建引领，</w:t>
      </w:r>
      <w:r>
        <w:rPr>
          <w:rFonts w:hint="eastAsia" w:hAnsi="宋体"/>
          <w:color w:val="000000"/>
        </w:rPr>
        <w:t>明确党建</w:t>
      </w:r>
      <w:r>
        <w:rPr>
          <w:rFonts w:hAnsi="宋体"/>
          <w:color w:val="000000"/>
        </w:rPr>
        <w:t>指标为</w:t>
      </w:r>
      <w:r>
        <w:rPr>
          <w:rFonts w:hint="eastAsia" w:hAnsi="宋体"/>
          <w:color w:val="000000"/>
        </w:rPr>
        <w:t>完成行业党建工作基础工作</w:t>
      </w:r>
      <w:r>
        <w:rPr>
          <w:rFonts w:hint="eastAsia" w:hAnsi="宋体"/>
          <w:color w:val="000000"/>
          <w:lang w:val="en-US" w:eastAsia="zh-CN"/>
        </w:rPr>
        <w:t>、</w:t>
      </w:r>
      <w:r>
        <w:rPr>
          <w:rFonts w:hint="eastAsia" w:hAnsi="宋体"/>
          <w:color w:val="000000"/>
        </w:rPr>
        <w:t>创新方式方法开展“自选动作”</w:t>
      </w:r>
      <w:r>
        <w:rPr>
          <w:rFonts w:hint="eastAsia" w:hAnsi="宋体"/>
          <w:color w:val="000000"/>
          <w:lang w:eastAsia="zh-CN"/>
        </w:rPr>
        <w:t>、</w:t>
      </w:r>
      <w:bookmarkStart w:id="0" w:name="_GoBack"/>
      <w:bookmarkEnd w:id="0"/>
      <w:r>
        <w:rPr>
          <w:rFonts w:hint="eastAsia" w:hAnsi="宋体"/>
          <w:color w:val="000000"/>
        </w:rPr>
        <w:t>党建工作引领保障作用发挥显著等，并将指标总分值由5分增加到1</w:t>
      </w:r>
      <w:r>
        <w:rPr>
          <w:rFonts w:hAnsi="宋体"/>
          <w:color w:val="000000"/>
        </w:rPr>
        <w:t>0</w:t>
      </w:r>
      <w:r>
        <w:rPr>
          <w:rFonts w:hint="eastAsia" w:hAnsi="宋体"/>
          <w:color w:val="000000"/>
        </w:rPr>
        <w:t>分，引导事务所对标加强党群建设，发挥党建引领作用。</w:t>
      </w:r>
      <w:r>
        <w:rPr>
          <w:rFonts w:hint="eastAsia" w:hAnsi="楷体"/>
          <w:b/>
          <w:color w:val="000000"/>
        </w:rPr>
        <w:t>二是更加突出品牌建设，</w:t>
      </w:r>
      <w:r>
        <w:rPr>
          <w:rFonts w:hint="eastAsia" w:hAnsi="宋体"/>
          <w:color w:val="000000"/>
        </w:rPr>
        <w:t>增加设置信息化支出水平、人才支出水平、品牌延续时间等品牌建设指标，引导事务所对标提升自身综合实力，做强做优自身品牌。</w:t>
      </w:r>
      <w:r>
        <w:rPr>
          <w:rFonts w:hint="eastAsia" w:hAnsi="楷体"/>
          <w:b/>
          <w:color w:val="000000"/>
        </w:rPr>
        <w:t>三是更加突出专业贡献，</w:t>
      </w:r>
      <w:r>
        <w:rPr>
          <w:rFonts w:hint="eastAsia" w:hAnsi="宋体"/>
          <w:color w:val="000000"/>
        </w:rPr>
        <w:t>明确行业贡献指标为担任</w:t>
      </w:r>
      <w:r>
        <w:rPr>
          <w:rFonts w:hAnsi="宋体"/>
          <w:color w:val="000000"/>
        </w:rPr>
        <w:t>协会职务、参与课题研究、行业内授课</w:t>
      </w:r>
      <w:r>
        <w:rPr>
          <w:rFonts w:hint="eastAsia" w:hAnsi="宋体"/>
          <w:color w:val="000000"/>
        </w:rPr>
        <w:t>等，指标分值由5分增加到</w:t>
      </w:r>
      <w:r>
        <w:rPr>
          <w:rFonts w:hAnsi="宋体"/>
          <w:color w:val="000000"/>
        </w:rPr>
        <w:t>8</w:t>
      </w:r>
      <w:r>
        <w:rPr>
          <w:rFonts w:hint="eastAsia" w:hAnsi="宋体"/>
          <w:color w:val="000000"/>
        </w:rPr>
        <w:t>分，引导事务所发挥专业力量更多参与行业发展建设。另外，在公布排名的同时，增加披露事务所专精特业务情况，即</w:t>
      </w:r>
      <w:r>
        <w:rPr>
          <w:rFonts w:hint="eastAsia"/>
          <w:color w:val="000000"/>
        </w:rPr>
        <w:t>以业务类型和客户类型分类</w:t>
      </w:r>
      <w:r>
        <w:rPr>
          <w:color w:val="000000"/>
        </w:rPr>
        <w:t>的</w:t>
      </w:r>
      <w:r>
        <w:rPr>
          <w:rFonts w:hint="eastAsia"/>
          <w:color w:val="000000"/>
        </w:rPr>
        <w:t>主</w:t>
      </w:r>
      <w:r>
        <w:rPr>
          <w:color w:val="000000"/>
        </w:rPr>
        <w:t>要</w:t>
      </w:r>
      <w:r>
        <w:rPr>
          <w:rFonts w:hint="eastAsia"/>
          <w:color w:val="000000"/>
        </w:rPr>
        <w:t>业务</w:t>
      </w:r>
      <w:r>
        <w:rPr>
          <w:color w:val="000000"/>
        </w:rPr>
        <w:t>收入</w:t>
      </w:r>
      <w:r>
        <w:rPr>
          <w:rFonts w:hint="eastAsia"/>
          <w:color w:val="000000"/>
        </w:rPr>
        <w:t>构成，</w:t>
      </w:r>
      <w:r>
        <w:rPr>
          <w:color w:val="000000"/>
        </w:rPr>
        <w:t>加大宣传力度。</w:t>
      </w:r>
    </w:p>
    <w:p>
      <w:pPr>
        <w:spacing w:line="360" w:lineRule="auto"/>
        <w:ind w:firstLine="735"/>
        <w:rPr>
          <w:rFonts w:ascii="黑体" w:hAnsi="黑体" w:eastAsia="黑体"/>
          <w:color w:val="000000"/>
        </w:rPr>
      </w:pPr>
      <w:r>
        <w:rPr>
          <w:rFonts w:hint="eastAsia" w:ascii="黑体" w:hAnsi="黑体" w:eastAsia="黑体"/>
          <w:color w:val="000000"/>
        </w:rPr>
        <w:t>二、《办法》修订的主要内容</w:t>
      </w:r>
    </w:p>
    <w:p>
      <w:pPr>
        <w:spacing w:line="360" w:lineRule="auto"/>
        <w:ind w:firstLine="735"/>
        <w:rPr>
          <w:rFonts w:ascii="楷体_GB2312" w:hAnsi="宋体" w:eastAsia="楷体_GB2312"/>
          <w:b/>
          <w:color w:val="000000"/>
        </w:rPr>
      </w:pPr>
      <w:r>
        <w:rPr>
          <w:rFonts w:hint="eastAsia" w:ascii="楷体_GB2312" w:hAnsi="宋体" w:eastAsia="楷体_GB2312"/>
          <w:b/>
          <w:color w:val="000000"/>
        </w:rPr>
        <w:t>（一）调整评价指标。</w:t>
      </w:r>
    </w:p>
    <w:p>
      <w:pPr>
        <w:spacing w:line="360" w:lineRule="auto"/>
        <w:ind w:firstLine="735"/>
        <w:rPr>
          <w:rFonts w:hAnsi="宋体"/>
          <w:color w:val="000000"/>
        </w:rPr>
      </w:pPr>
      <w:r>
        <w:rPr>
          <w:rFonts w:hint="eastAsia" w:hAnsi="宋体"/>
          <w:b/>
          <w:color w:val="000000"/>
        </w:rPr>
        <w:t>一是调整指标结构。</w:t>
      </w:r>
      <w:r>
        <w:rPr>
          <w:rFonts w:hint="eastAsia" w:hAnsi="宋体"/>
          <w:color w:val="000000"/>
        </w:rPr>
        <w:t>将原来3个方面10项指标，调整为业务收入、人力资源、做强做优、党建工</w:t>
      </w:r>
      <w:r>
        <w:rPr>
          <w:rFonts w:hAnsi="宋体"/>
          <w:color w:val="000000"/>
        </w:rPr>
        <w:t>作</w:t>
      </w:r>
      <w:r>
        <w:rPr>
          <w:rFonts w:hint="eastAsia" w:hAnsi="宋体"/>
          <w:color w:val="000000"/>
        </w:rPr>
        <w:t>、处理处罚5个方面15项指标，突出品牌价值、专业能力和执业质量提升，全面反映事务所综合状况。其中删除了“缴纳会费指标”以及“全员人均业务收入指标”，新增了“信息化支出水平”、“人才培养支出水平”、“品牌延续时间”、“领军（高端）人才数量”、“执业超过5年且年龄在60周岁以内的注册会计师数量”指标，并</w:t>
      </w:r>
      <w:r>
        <w:rPr>
          <w:rFonts w:hAnsi="宋体"/>
          <w:color w:val="000000"/>
        </w:rPr>
        <w:t>优化调整了</w:t>
      </w:r>
      <w:r>
        <w:rPr>
          <w:rFonts w:hint="eastAsia" w:hAnsi="宋体"/>
          <w:color w:val="000000"/>
        </w:rPr>
        <w:t>部分</w:t>
      </w:r>
      <w:r>
        <w:rPr>
          <w:rFonts w:hAnsi="宋体"/>
          <w:color w:val="000000"/>
        </w:rPr>
        <w:t>指标</w:t>
      </w:r>
      <w:r>
        <w:rPr>
          <w:rFonts w:hint="eastAsia" w:hAnsi="宋体"/>
          <w:color w:val="000000"/>
        </w:rPr>
        <w:t>名称。</w:t>
      </w:r>
    </w:p>
    <w:p>
      <w:pPr>
        <w:spacing w:line="360" w:lineRule="auto"/>
        <w:ind w:firstLine="735"/>
        <w:rPr>
          <w:rFonts w:hAnsi="宋体"/>
          <w:color w:val="000000"/>
        </w:rPr>
      </w:pPr>
      <w:r>
        <w:rPr>
          <w:rFonts w:hint="eastAsia" w:hAnsi="宋体"/>
          <w:b/>
          <w:color w:val="000000"/>
        </w:rPr>
        <w:t>二是调整部分指标得分标准。</w:t>
      </w:r>
      <w:r>
        <w:rPr>
          <w:rFonts w:hint="eastAsia" w:hAnsi="宋体"/>
          <w:color w:val="000000"/>
        </w:rPr>
        <w:t>由于增加了指标数量，对原有指标得分标准进行了相应调整。一</w:t>
      </w:r>
      <w:r>
        <w:rPr>
          <w:rFonts w:hAnsi="宋体"/>
          <w:color w:val="000000"/>
        </w:rPr>
        <w:t>是</w:t>
      </w:r>
      <w:r>
        <w:rPr>
          <w:rFonts w:hint="eastAsia" w:hAnsi="宋体"/>
          <w:color w:val="000000"/>
        </w:rPr>
        <w:t>降低</w:t>
      </w:r>
      <w:r>
        <w:rPr>
          <w:rFonts w:hAnsi="宋体"/>
          <w:color w:val="000000"/>
        </w:rPr>
        <w:t>收入指标</w:t>
      </w:r>
      <w:r>
        <w:rPr>
          <w:rFonts w:hint="eastAsia" w:hAnsi="宋体"/>
          <w:color w:val="000000"/>
        </w:rPr>
        <w:t>权重，</w:t>
      </w:r>
      <w:r>
        <w:rPr>
          <w:rFonts w:hAnsi="宋体"/>
          <w:color w:val="000000"/>
        </w:rPr>
        <w:t>由原来的58</w:t>
      </w:r>
      <w:r>
        <w:rPr>
          <w:rFonts w:hint="eastAsia" w:hAnsi="宋体"/>
          <w:color w:val="000000"/>
        </w:rPr>
        <w:t>%减少到50%；二是提高</w:t>
      </w:r>
      <w:r>
        <w:rPr>
          <w:rFonts w:hAnsi="宋体"/>
          <w:color w:val="000000"/>
        </w:rPr>
        <w:t>行业</w:t>
      </w:r>
      <w:r>
        <w:rPr>
          <w:rFonts w:hint="eastAsia" w:hAnsi="宋体"/>
          <w:color w:val="000000"/>
        </w:rPr>
        <w:t>党建</w:t>
      </w:r>
      <w:r>
        <w:rPr>
          <w:rFonts w:hAnsi="宋体"/>
          <w:color w:val="000000"/>
        </w:rPr>
        <w:t>和行业责任</w:t>
      </w:r>
      <w:r>
        <w:rPr>
          <w:rFonts w:hint="eastAsia" w:hAnsi="宋体"/>
          <w:color w:val="000000"/>
        </w:rPr>
        <w:t>指标分值</w:t>
      </w:r>
      <w:r>
        <w:rPr>
          <w:rFonts w:hAnsi="宋体"/>
          <w:color w:val="000000"/>
        </w:rPr>
        <w:t>占比，分别由原来的</w:t>
      </w:r>
      <w:r>
        <w:rPr>
          <w:rFonts w:hint="eastAsia" w:hAnsi="宋体"/>
          <w:color w:val="000000"/>
        </w:rPr>
        <w:t>均为5%调整</w:t>
      </w:r>
      <w:r>
        <w:rPr>
          <w:rFonts w:hAnsi="宋体"/>
          <w:color w:val="000000"/>
        </w:rPr>
        <w:t>为</w:t>
      </w:r>
      <w:r>
        <w:rPr>
          <w:rFonts w:hint="eastAsia" w:hAnsi="宋体"/>
          <w:color w:val="000000"/>
        </w:rPr>
        <w:t>1</w:t>
      </w:r>
      <w:r>
        <w:rPr>
          <w:rFonts w:hAnsi="宋体"/>
          <w:color w:val="000000"/>
        </w:rPr>
        <w:t>0</w:t>
      </w:r>
      <w:r>
        <w:rPr>
          <w:rFonts w:hint="eastAsia" w:hAnsi="宋体"/>
          <w:color w:val="000000"/>
        </w:rPr>
        <w:t>%及</w:t>
      </w:r>
      <w:r>
        <w:rPr>
          <w:rFonts w:hAnsi="宋体"/>
          <w:color w:val="000000"/>
        </w:rPr>
        <w:t>8</w:t>
      </w:r>
      <w:r>
        <w:rPr>
          <w:rFonts w:hint="eastAsia" w:hAnsi="宋体"/>
          <w:color w:val="000000"/>
        </w:rPr>
        <w:t>%；</w:t>
      </w:r>
      <w:r>
        <w:rPr>
          <w:rFonts w:hAnsi="宋体"/>
          <w:color w:val="000000"/>
        </w:rPr>
        <w:t>三是</w:t>
      </w:r>
      <w:r>
        <w:rPr>
          <w:rFonts w:hint="eastAsia" w:hAnsi="宋体"/>
          <w:color w:val="000000"/>
        </w:rPr>
        <w:t>降低</w:t>
      </w:r>
      <w:r>
        <w:rPr>
          <w:rFonts w:hAnsi="宋体"/>
          <w:color w:val="000000"/>
        </w:rPr>
        <w:t>部分原来指标的分值调整到新增指标中</w:t>
      </w:r>
      <w:r>
        <w:rPr>
          <w:rFonts w:hint="eastAsia" w:hAnsi="宋体"/>
          <w:color w:val="000000"/>
        </w:rPr>
        <w:t>。</w:t>
      </w:r>
    </w:p>
    <w:p>
      <w:pPr>
        <w:spacing w:line="360" w:lineRule="auto"/>
        <w:ind w:firstLine="735"/>
        <w:rPr>
          <w:rFonts w:ascii="楷体_GB2312" w:hAnsi="宋体" w:eastAsia="楷体_GB2312"/>
          <w:b/>
          <w:color w:val="000000"/>
        </w:rPr>
      </w:pPr>
      <w:r>
        <w:rPr>
          <w:rFonts w:hint="eastAsia" w:ascii="楷体_GB2312" w:hAnsi="宋体" w:eastAsia="楷体_GB2312"/>
          <w:b/>
          <w:color w:val="000000"/>
        </w:rPr>
        <w:t>（二）明确综合评价信息来源。</w:t>
      </w:r>
    </w:p>
    <w:p>
      <w:pPr>
        <w:spacing w:line="360" w:lineRule="auto"/>
        <w:ind w:firstLine="735"/>
        <w:rPr>
          <w:rFonts w:hAnsi="宋体"/>
          <w:color w:val="000000"/>
        </w:rPr>
      </w:pPr>
      <w:r>
        <w:rPr>
          <w:rFonts w:hint="eastAsia" w:hAnsi="宋体"/>
          <w:color w:val="000000"/>
        </w:rPr>
        <w:t>在</w:t>
      </w:r>
      <w:r>
        <w:rPr>
          <w:rFonts w:hAnsi="宋体"/>
          <w:color w:val="000000"/>
        </w:rPr>
        <w:t>第八条中增加“</w:t>
      </w:r>
      <w:r>
        <w:rPr>
          <w:rFonts w:hint="eastAsia" w:hAnsi="宋体"/>
          <w:color w:val="000000"/>
        </w:rPr>
        <w:t>事务所综合评价所需信息取自注册会计师行业管理信息系统，以及省注协收集掌握的有关信息”内容</w:t>
      </w:r>
      <w:r>
        <w:rPr>
          <w:rFonts w:hAnsi="宋体"/>
          <w:color w:val="000000"/>
        </w:rPr>
        <w:t>，明确</w:t>
      </w:r>
      <w:r>
        <w:rPr>
          <w:rFonts w:hint="eastAsia" w:hAnsi="宋体"/>
          <w:color w:val="000000"/>
        </w:rPr>
        <w:t>综合</w:t>
      </w:r>
      <w:r>
        <w:rPr>
          <w:rFonts w:hAnsi="宋体"/>
          <w:color w:val="000000"/>
        </w:rPr>
        <w:t>评价信息来源为中注协行业管理信息系统，以及省注协</w:t>
      </w:r>
      <w:r>
        <w:rPr>
          <w:rFonts w:hint="eastAsia" w:hAnsi="宋体"/>
          <w:color w:val="000000"/>
        </w:rPr>
        <w:t>日</w:t>
      </w:r>
      <w:r>
        <w:rPr>
          <w:rFonts w:hAnsi="宋体"/>
          <w:color w:val="000000"/>
        </w:rPr>
        <w:t>常工作中</w:t>
      </w:r>
      <w:r>
        <w:rPr>
          <w:rFonts w:hint="eastAsia" w:hAnsi="宋体"/>
          <w:color w:val="000000"/>
        </w:rPr>
        <w:t>掌握</w:t>
      </w:r>
      <w:r>
        <w:rPr>
          <w:rFonts w:hAnsi="宋体"/>
          <w:color w:val="000000"/>
        </w:rPr>
        <w:t>的</w:t>
      </w:r>
      <w:r>
        <w:rPr>
          <w:rFonts w:hint="eastAsia" w:hAnsi="宋体"/>
          <w:color w:val="000000"/>
        </w:rPr>
        <w:t>事务所参与</w:t>
      </w:r>
      <w:r>
        <w:rPr>
          <w:rFonts w:hAnsi="宋体"/>
          <w:color w:val="000000"/>
        </w:rPr>
        <w:t>行业工作</w:t>
      </w:r>
      <w:r>
        <w:rPr>
          <w:rFonts w:hint="eastAsia" w:hAnsi="宋体"/>
          <w:color w:val="000000"/>
        </w:rPr>
        <w:t>、行业评优</w:t>
      </w:r>
      <w:r>
        <w:rPr>
          <w:rFonts w:hAnsi="宋体"/>
          <w:color w:val="000000"/>
        </w:rPr>
        <w:t>评先</w:t>
      </w:r>
      <w:r>
        <w:rPr>
          <w:rFonts w:hint="eastAsia" w:hAnsi="宋体"/>
          <w:color w:val="000000"/>
        </w:rPr>
        <w:t>、党群建设等信息，</w:t>
      </w:r>
      <w:r>
        <w:rPr>
          <w:rFonts w:hAnsi="宋体"/>
          <w:color w:val="000000"/>
        </w:rPr>
        <w:t>免除事务所填报</w:t>
      </w:r>
      <w:r>
        <w:rPr>
          <w:rFonts w:hint="eastAsia" w:hAnsi="宋体"/>
          <w:color w:val="000000"/>
        </w:rPr>
        <w:t>负担</w:t>
      </w:r>
      <w:r>
        <w:rPr>
          <w:rFonts w:hAnsi="宋体"/>
          <w:color w:val="000000"/>
        </w:rPr>
        <w:t>以及审核压力</w:t>
      </w:r>
      <w:r>
        <w:rPr>
          <w:rFonts w:hint="eastAsia" w:hAnsi="宋体"/>
          <w:color w:val="000000"/>
        </w:rPr>
        <w:t>。</w:t>
      </w:r>
    </w:p>
    <w:p>
      <w:pPr>
        <w:spacing w:line="360" w:lineRule="auto"/>
        <w:ind w:firstLine="735"/>
        <w:rPr>
          <w:rFonts w:ascii="楷体_GB2312" w:hAnsi="宋体" w:eastAsia="楷体_GB2312"/>
          <w:b/>
          <w:color w:val="000000"/>
        </w:rPr>
      </w:pPr>
      <w:r>
        <w:rPr>
          <w:rFonts w:hint="eastAsia" w:ascii="楷体_GB2312" w:hAnsi="宋体" w:eastAsia="楷体_GB2312"/>
          <w:b/>
          <w:color w:val="000000"/>
        </w:rPr>
        <w:t>（三）进一步明确指标内涵。</w:t>
      </w:r>
    </w:p>
    <w:p>
      <w:pPr>
        <w:spacing w:line="360" w:lineRule="auto"/>
        <w:ind w:firstLine="735"/>
        <w:rPr>
          <w:rFonts w:hAnsi="宋体"/>
          <w:color w:val="000000"/>
        </w:rPr>
      </w:pPr>
      <w:r>
        <w:rPr>
          <w:rFonts w:hint="eastAsia" w:hAnsi="宋体"/>
          <w:color w:val="000000"/>
        </w:rPr>
        <w:t>为提升评价信息质量，确保评价结果客观公正，本次修订对所有指标的内涵加以明确界定，并明确指标计算方法及得分标准。</w:t>
      </w:r>
    </w:p>
    <w:p>
      <w:pPr>
        <w:spacing w:line="360" w:lineRule="auto"/>
        <w:ind w:firstLine="735"/>
        <w:rPr>
          <w:rFonts w:ascii="楷体_GB2312" w:hAnsi="宋体" w:eastAsia="楷体_GB2312"/>
          <w:b/>
          <w:color w:val="000000"/>
        </w:rPr>
      </w:pPr>
      <w:r>
        <w:rPr>
          <w:rFonts w:hint="eastAsia" w:ascii="楷体_GB2312" w:hAnsi="宋体" w:eastAsia="楷体_GB2312"/>
          <w:b/>
          <w:color w:val="000000"/>
        </w:rPr>
        <w:t>（四）增加信息披露条款</w:t>
      </w:r>
    </w:p>
    <w:p>
      <w:pPr>
        <w:spacing w:line="360" w:lineRule="auto"/>
        <w:ind w:firstLine="735"/>
        <w:rPr>
          <w:rFonts w:hAnsi="宋体"/>
          <w:color w:val="000000"/>
        </w:rPr>
      </w:pPr>
      <w:r>
        <w:rPr>
          <w:rFonts w:hint="eastAsia" w:hAnsi="宋体"/>
          <w:color w:val="000000"/>
        </w:rPr>
        <w:t>参照中注协综合评价办法，增加信息披露条款，明确在公布排名信息时增加披露事务所本身业务收入、与事务所统一经营的其他执业机构业务收入、注册会计师人数、执业超过</w:t>
      </w:r>
      <w:r>
        <w:rPr>
          <w:rFonts w:hAnsi="宋体"/>
          <w:color w:val="000000"/>
        </w:rPr>
        <w:t>5年且年龄在60周岁以内的注册会计师数量、事务所专精特业务情况等5方面信息。</w:t>
      </w:r>
    </w:p>
    <w:p>
      <w:pPr>
        <w:spacing w:line="360" w:lineRule="auto"/>
        <w:ind w:firstLine="735"/>
        <w:rPr>
          <w:rFonts w:ascii="楷体_GB2312" w:hAnsi="宋体" w:eastAsia="楷体_GB2312"/>
          <w:b/>
          <w:color w:val="000000"/>
        </w:rPr>
      </w:pPr>
      <w:r>
        <w:rPr>
          <w:rFonts w:hint="eastAsia" w:ascii="楷体_GB2312" w:hAnsi="宋体" w:eastAsia="楷体_GB2312"/>
          <w:b/>
          <w:color w:val="000000"/>
        </w:rPr>
        <w:t>（五）增加免责条款</w:t>
      </w:r>
    </w:p>
    <w:p>
      <w:pPr>
        <w:spacing w:line="360" w:lineRule="auto"/>
        <w:ind w:firstLine="735"/>
        <w:rPr>
          <w:rFonts w:hAnsi="宋体"/>
          <w:color w:val="000000"/>
        </w:rPr>
      </w:pPr>
      <w:r>
        <w:rPr>
          <w:rFonts w:hint="eastAsia" w:hAnsi="宋体"/>
          <w:color w:val="000000"/>
        </w:rPr>
        <w:t>参照中注协综合评价办法，本次修订增加第十三条免责条款，说明排名结果及相关结论与信息基于数据和信息来源，并不代表省注协的观点和看法。</w:t>
      </w:r>
    </w:p>
    <w:p>
      <w:pPr>
        <w:spacing w:line="360" w:lineRule="auto"/>
        <w:ind w:firstLine="735"/>
      </w:pPr>
    </w:p>
    <w:p/>
    <w:sectPr>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E0"/>
    <w:rsid w:val="000743FC"/>
    <w:rsid w:val="00165563"/>
    <w:rsid w:val="00224CD9"/>
    <w:rsid w:val="00601D4E"/>
    <w:rsid w:val="00690F27"/>
    <w:rsid w:val="00740C60"/>
    <w:rsid w:val="008D6077"/>
    <w:rsid w:val="00943318"/>
    <w:rsid w:val="009D4180"/>
    <w:rsid w:val="00A036E0"/>
    <w:rsid w:val="00B37569"/>
    <w:rsid w:val="00FC6247"/>
    <w:rsid w:val="271F5192"/>
    <w:rsid w:val="354607E4"/>
    <w:rsid w:val="7FB10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仿宋_GB2312" w:hAnsi="仿宋" w:eastAsia="仿宋_GB2312" w:cs="Times New Roman"/>
      <w:kern w:val="2"/>
      <w:sz w:val="32"/>
      <w:szCs w:val="3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widowControl w:val="0"/>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246</Words>
  <Characters>1406</Characters>
  <Lines>11</Lines>
  <Paragraphs>3</Paragraphs>
  <ScaleCrop>false</ScaleCrop>
  <LinksUpToDate>false</LinksUpToDate>
  <CharactersWithSpaces>1649</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2021-09-30T10:23:00Z</dcterms:created>
  <dc:creator>郑镇兴</dc:creator>
  <cp:lastModifiedBy>郑镇兴</cp:lastModifiedBy>
  <dcterms:modified xsi:type="dcterms:W3CDTF">2021-10-14T07:34:15Z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